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B8" w:rsidRDefault="00F55796">
      <w:r>
        <w:rPr>
          <w:noProof/>
          <w:lang w:eastAsia="ru-RU"/>
        </w:rPr>
        <w:drawing>
          <wp:inline distT="0" distB="0" distL="0" distR="0">
            <wp:extent cx="5559700" cy="7608499"/>
            <wp:effectExtent l="19050" t="0" r="2900" b="0"/>
            <wp:docPr id="1" name="Рисунок 0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5" cstate="print"/>
                    <a:srcRect l="3890" t="2513" r="2540" b="5131"/>
                    <a:stretch>
                      <a:fillRect/>
                    </a:stretch>
                  </pic:blipFill>
                  <pic:spPr>
                    <a:xfrm>
                      <a:off x="0" y="0"/>
                      <a:ext cx="5559700" cy="760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796" w:rsidRDefault="00F55796" w:rsidP="00F55796">
      <w:pPr>
        <w:widowControl w:val="0"/>
        <w:tabs>
          <w:tab w:val="left" w:pos="524"/>
        </w:tabs>
        <w:spacing w:after="0" w:line="274" w:lineRule="exact"/>
        <w:jc w:val="both"/>
        <w:rPr>
          <w:rStyle w:val="20"/>
          <w:rFonts w:eastAsiaTheme="minorHAnsi"/>
        </w:rPr>
      </w:pPr>
      <w:proofErr w:type="gramStart"/>
      <w:r>
        <w:rPr>
          <w:rStyle w:val="20"/>
          <w:rFonts w:eastAsiaTheme="minorHAnsi"/>
        </w:rPr>
        <w:t>договорах</w:t>
      </w:r>
      <w:proofErr w:type="gramEnd"/>
      <w:r>
        <w:rPr>
          <w:rStyle w:val="20"/>
          <w:rFonts w:eastAsiaTheme="minorHAnsi"/>
        </w:rPr>
        <w:t>, заключенных Учреждением с правообладателем электронных ресурсов (внешние базы данных).</w:t>
      </w:r>
    </w:p>
    <w:p w:rsidR="00F55796" w:rsidRDefault="00F55796" w:rsidP="00F55796">
      <w:pPr>
        <w:widowControl w:val="0"/>
        <w:numPr>
          <w:ilvl w:val="0"/>
          <w:numId w:val="1"/>
        </w:numPr>
        <w:tabs>
          <w:tab w:val="left" w:pos="298"/>
        </w:tabs>
        <w:spacing w:after="0" w:line="274" w:lineRule="exact"/>
        <w:jc w:val="both"/>
        <w:outlineLvl w:val="0"/>
      </w:pPr>
      <w:bookmarkStart w:id="0" w:name="bookmark5"/>
      <w:r>
        <w:rPr>
          <w:rStyle w:val="10"/>
          <w:rFonts w:eastAsiaTheme="minorHAnsi"/>
          <w:b w:val="0"/>
          <w:bCs w:val="0"/>
        </w:rPr>
        <w:t>Доступ к учебным и методическим материалам</w:t>
      </w:r>
      <w:bookmarkEnd w:id="0"/>
    </w:p>
    <w:p w:rsidR="00F55796" w:rsidRDefault="00F55796" w:rsidP="00F55796">
      <w:pPr>
        <w:widowControl w:val="0"/>
        <w:numPr>
          <w:ilvl w:val="1"/>
          <w:numId w:val="1"/>
        </w:numPr>
        <w:tabs>
          <w:tab w:val="left" w:pos="524"/>
        </w:tabs>
        <w:spacing w:after="0" w:line="274" w:lineRule="exact"/>
        <w:jc w:val="both"/>
      </w:pPr>
      <w:r>
        <w:rPr>
          <w:rStyle w:val="20"/>
          <w:rFonts w:eastAsiaTheme="minorHAnsi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F55796" w:rsidRDefault="00F55796" w:rsidP="00F55796">
      <w:pPr>
        <w:widowControl w:val="0"/>
        <w:numPr>
          <w:ilvl w:val="1"/>
          <w:numId w:val="1"/>
        </w:numPr>
        <w:tabs>
          <w:tab w:val="left" w:pos="524"/>
        </w:tabs>
        <w:spacing w:after="0" w:line="274" w:lineRule="exact"/>
        <w:jc w:val="both"/>
      </w:pPr>
      <w:r>
        <w:rPr>
          <w:rStyle w:val="20"/>
          <w:rFonts w:eastAsiaTheme="minorHAnsi"/>
        </w:rPr>
        <w:t xml:space="preserve">Педагогическим работникам по их запросам могут выдаваться во временное пользование учебные и методические материалы, находящиеся в методическом кабинете. Выдача педагогическим работникам во временное пользование учебных и методических </w:t>
      </w:r>
      <w:r>
        <w:rPr>
          <w:rStyle w:val="20"/>
          <w:rFonts w:eastAsiaTheme="minorHAnsi"/>
        </w:rPr>
        <w:lastRenderedPageBreak/>
        <w:t xml:space="preserve">материалов осуществляется старшим воспитателем и заместителем директора по </w:t>
      </w:r>
      <w:r>
        <w:rPr>
          <w:rStyle w:val="20"/>
          <w:rFonts w:eastAsiaTheme="minorHAnsi"/>
          <w:lang w:val="en-US" w:bidi="en-US"/>
        </w:rPr>
        <w:t>BMP</w:t>
      </w:r>
      <w:r w:rsidRPr="002551A4">
        <w:rPr>
          <w:rStyle w:val="20"/>
          <w:rFonts w:eastAsiaTheme="minorHAnsi"/>
          <w:lang w:bidi="en-US"/>
        </w:rPr>
        <w:t xml:space="preserve">, </w:t>
      </w:r>
      <w:r>
        <w:rPr>
          <w:rStyle w:val="20"/>
          <w:rFonts w:eastAsiaTheme="minorHAnsi"/>
        </w:rPr>
        <w:t>на которого возложена ответственность за функционирование методического кабинета. Выдача педагогическому работнику и сдача им учебных и методических материалов фиксируются в журнале выдачи.</w:t>
      </w:r>
    </w:p>
    <w:p w:rsidR="00F55796" w:rsidRDefault="00F55796" w:rsidP="00F55796">
      <w:pPr>
        <w:spacing w:line="278" w:lineRule="exact"/>
        <w:jc w:val="both"/>
      </w:pPr>
      <w:r>
        <w:rPr>
          <w:rStyle w:val="20"/>
          <w:rFonts w:eastAsiaTheme="minorHAnsi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F55796" w:rsidRDefault="00F55796" w:rsidP="00F55796">
      <w:pPr>
        <w:widowControl w:val="0"/>
        <w:numPr>
          <w:ilvl w:val="0"/>
          <w:numId w:val="1"/>
        </w:numPr>
        <w:tabs>
          <w:tab w:val="left" w:pos="313"/>
        </w:tabs>
        <w:spacing w:after="0" w:line="278" w:lineRule="exact"/>
        <w:jc w:val="both"/>
        <w:outlineLvl w:val="0"/>
      </w:pPr>
      <w:bookmarkStart w:id="1" w:name="bookmark6"/>
      <w:r>
        <w:rPr>
          <w:rStyle w:val="10"/>
          <w:rFonts w:eastAsiaTheme="minorHAnsi"/>
          <w:b w:val="0"/>
          <w:bCs w:val="0"/>
        </w:rPr>
        <w:t>Доступ к материально-техническим средствам обеспечения образовательной деятельности</w:t>
      </w:r>
      <w:bookmarkEnd w:id="1"/>
    </w:p>
    <w:p w:rsidR="00F55796" w:rsidRDefault="00F55796" w:rsidP="00F55796">
      <w:pPr>
        <w:widowControl w:val="0"/>
        <w:numPr>
          <w:ilvl w:val="1"/>
          <w:numId w:val="1"/>
        </w:numPr>
        <w:spacing w:after="0" w:line="278" w:lineRule="exact"/>
        <w:jc w:val="both"/>
      </w:pPr>
      <w:r>
        <w:rPr>
          <w:rStyle w:val="20"/>
          <w:rFonts w:eastAsiaTheme="minorHAnsi"/>
        </w:rPr>
        <w:t xml:space="preserve">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F55796" w:rsidRDefault="00F55796" w:rsidP="00F55796">
      <w:pPr>
        <w:widowControl w:val="0"/>
        <w:numPr>
          <w:ilvl w:val="0"/>
          <w:numId w:val="2"/>
        </w:numPr>
        <w:tabs>
          <w:tab w:val="left" w:pos="708"/>
        </w:tabs>
        <w:spacing w:after="0" w:line="278" w:lineRule="exact"/>
        <w:jc w:val="both"/>
      </w:pPr>
      <w:r>
        <w:rPr>
          <w:rStyle w:val="20"/>
          <w:rFonts w:eastAsiaTheme="minorHAnsi"/>
        </w:rPr>
        <w:t>без ограничения к музыкальному залу, физкультурному залу и другим помещениям во время, определенное в расписании НОД;</w:t>
      </w:r>
    </w:p>
    <w:p w:rsidR="00F55796" w:rsidRDefault="00F55796" w:rsidP="00F55796">
      <w:pPr>
        <w:widowControl w:val="0"/>
        <w:numPr>
          <w:ilvl w:val="0"/>
          <w:numId w:val="2"/>
        </w:numPr>
        <w:tabs>
          <w:tab w:val="left" w:pos="708"/>
        </w:tabs>
        <w:spacing w:after="0" w:line="274" w:lineRule="exact"/>
        <w:jc w:val="both"/>
      </w:pPr>
      <w:r>
        <w:rPr>
          <w:rStyle w:val="20"/>
          <w:rFonts w:eastAsiaTheme="minorHAnsi"/>
        </w:rPr>
        <w:t>к музыкальному залу, физкультурному залу и другим помещениям и местам проведения занятий вне времени, определенного расписанием НОД, по согласованию с работником, ответственным за данное помещение.</w:t>
      </w:r>
    </w:p>
    <w:p w:rsidR="00F55796" w:rsidRDefault="00F55796" w:rsidP="00F55796">
      <w:pPr>
        <w:widowControl w:val="0"/>
        <w:numPr>
          <w:ilvl w:val="1"/>
          <w:numId w:val="1"/>
        </w:numPr>
        <w:tabs>
          <w:tab w:val="left" w:pos="524"/>
        </w:tabs>
        <w:spacing w:after="0" w:line="274" w:lineRule="exact"/>
        <w:jc w:val="both"/>
      </w:pPr>
      <w:proofErr w:type="gramStart"/>
      <w:r>
        <w:rPr>
          <w:rStyle w:val="20"/>
          <w:rFonts w:eastAsiaTheme="minorHAnsi"/>
        </w:rPr>
        <w:t xml:space="preserve">Выдача педагогическом работнику и сдача им движимых (переносных) </w:t>
      </w:r>
      <w:proofErr w:type="spellStart"/>
      <w:r>
        <w:rPr>
          <w:rStyle w:val="20"/>
          <w:rFonts w:eastAsiaTheme="minorHAnsi"/>
        </w:rPr>
        <w:t>материально</w:t>
      </w:r>
      <w:r>
        <w:rPr>
          <w:rStyle w:val="20"/>
          <w:rFonts w:eastAsiaTheme="minorHAnsi"/>
        </w:rPr>
        <w:softHyphen/>
        <w:t>технических</w:t>
      </w:r>
      <w:proofErr w:type="spellEnd"/>
      <w:r>
        <w:rPr>
          <w:rStyle w:val="20"/>
          <w:rFonts w:eastAsiaTheme="minorHAnsi"/>
        </w:rPr>
        <w:t xml:space="preserve"> средств обеспечения образовательной деятельности фиксируются в журнале выдачи работником, ответственного за сохранность и правильное использование соответствующих средств.</w:t>
      </w:r>
      <w:proofErr w:type="gramEnd"/>
    </w:p>
    <w:p w:rsidR="00F55796" w:rsidRDefault="00F55796" w:rsidP="00F55796">
      <w:pPr>
        <w:widowControl w:val="0"/>
        <w:numPr>
          <w:ilvl w:val="1"/>
          <w:numId w:val="1"/>
        </w:numPr>
        <w:tabs>
          <w:tab w:val="left" w:pos="524"/>
        </w:tabs>
        <w:spacing w:after="0" w:line="278" w:lineRule="exact"/>
        <w:jc w:val="both"/>
      </w:pPr>
      <w:r>
        <w:rPr>
          <w:rStyle w:val="20"/>
          <w:rFonts w:eastAsiaTheme="minorHAnsi"/>
        </w:rPr>
        <w:t>Для копирования или тиражирования учебных и методических материалов педагогические работники имеют право пользоваться ксероксом.</w:t>
      </w:r>
    </w:p>
    <w:p w:rsidR="00F55796" w:rsidRDefault="00F55796" w:rsidP="00F55796">
      <w:pPr>
        <w:widowControl w:val="0"/>
        <w:numPr>
          <w:ilvl w:val="1"/>
          <w:numId w:val="1"/>
        </w:numPr>
        <w:tabs>
          <w:tab w:val="left" w:pos="524"/>
        </w:tabs>
        <w:spacing w:after="0" w:line="278" w:lineRule="exact"/>
        <w:jc w:val="both"/>
      </w:pPr>
      <w:r>
        <w:rPr>
          <w:rStyle w:val="20"/>
          <w:rFonts w:eastAsiaTheme="minorHAnsi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F55796" w:rsidRDefault="00F55796" w:rsidP="00F55796">
      <w:pPr>
        <w:widowControl w:val="0"/>
        <w:numPr>
          <w:ilvl w:val="0"/>
          <w:numId w:val="1"/>
        </w:numPr>
        <w:tabs>
          <w:tab w:val="left" w:pos="303"/>
        </w:tabs>
        <w:spacing w:after="0" w:line="274" w:lineRule="exact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Накопители информации </w:t>
      </w:r>
      <w:r w:rsidRPr="002551A4">
        <w:rPr>
          <w:rStyle w:val="20"/>
          <w:rFonts w:eastAsiaTheme="minorHAnsi"/>
          <w:lang w:bidi="en-US"/>
        </w:rPr>
        <w:t>(</w:t>
      </w:r>
      <w:r>
        <w:rPr>
          <w:rStyle w:val="20"/>
          <w:rFonts w:eastAsiaTheme="minorHAnsi"/>
          <w:lang w:val="en-US" w:bidi="en-US"/>
        </w:rPr>
        <w:t>CD</w:t>
      </w:r>
      <w:r>
        <w:rPr>
          <w:rStyle w:val="20"/>
          <w:rFonts w:eastAsiaTheme="minorHAnsi"/>
        </w:rPr>
        <w:t xml:space="preserve">-диски, </w:t>
      </w:r>
      <w:proofErr w:type="spellStart"/>
      <w:r>
        <w:rPr>
          <w:rStyle w:val="20"/>
          <w:rFonts w:eastAsiaTheme="minorHAnsi"/>
        </w:rPr>
        <w:t>флеш-накопители</w:t>
      </w:r>
      <w:proofErr w:type="spellEnd"/>
      <w:r>
        <w:rPr>
          <w:rStyle w:val="20"/>
          <w:rFonts w:eastAsiaTheme="minorHAnsi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F55796" w:rsidRDefault="00F55796" w:rsidP="00F55796">
      <w:pPr>
        <w:tabs>
          <w:tab w:val="left" w:pos="303"/>
        </w:tabs>
        <w:spacing w:line="274" w:lineRule="exact"/>
        <w:jc w:val="both"/>
      </w:pPr>
    </w:p>
    <w:p w:rsidR="00F55796" w:rsidRDefault="00F55796" w:rsidP="00F55796">
      <w:pPr>
        <w:rPr>
          <w:sz w:val="2"/>
          <w:szCs w:val="2"/>
        </w:rPr>
      </w:pPr>
    </w:p>
    <w:p w:rsidR="00F55796" w:rsidRDefault="00F55796" w:rsidP="00F55796"/>
    <w:sectPr w:rsidR="00F55796" w:rsidSect="0028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04D7"/>
    <w:multiLevelType w:val="hybridMultilevel"/>
    <w:tmpl w:val="A972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216D1"/>
    <w:multiLevelType w:val="multilevel"/>
    <w:tmpl w:val="D00C008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4193112"/>
    <w:multiLevelType w:val="multilevel"/>
    <w:tmpl w:val="7F2C3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796"/>
    <w:rsid w:val="00282CB8"/>
    <w:rsid w:val="0034065E"/>
    <w:rsid w:val="00536B22"/>
    <w:rsid w:val="00F5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79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F55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5579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rsid w:val="00F557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F5579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F55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2019-02-28T09:49:00Z</dcterms:created>
  <dcterms:modified xsi:type="dcterms:W3CDTF">2019-02-28T09:51:00Z</dcterms:modified>
</cp:coreProperties>
</file>